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9224" w14:textId="7C2661D4" w:rsidR="00700734" w:rsidRPr="00E14A35" w:rsidRDefault="00C94B22" w:rsidP="00E14A35">
      <w:pPr>
        <w:pStyle w:val="Heading2"/>
        <w:rPr>
          <w:b/>
          <w:bCs/>
        </w:rPr>
      </w:pPr>
      <w:r w:rsidRPr="00E14A35">
        <w:rPr>
          <w:b/>
          <w:bCs/>
        </w:rPr>
        <w:t>What is a 287(g) Agreement?</w:t>
      </w:r>
    </w:p>
    <w:p w14:paraId="0E2ABADA" w14:textId="5F424127" w:rsidR="00C94B22" w:rsidRDefault="00C94B22">
      <w:r>
        <w:t>Section 287(g) of the Immigration and Nationality Act (1996) allows state and local law enforcement agencies to act as immigration agents under a partnership with U.S. Immigration and Customs Enforcement (ICE). 287(g) agreements allow ICE to circumvent the Constitution’s Supremacy Clause which mandates all federal law enforcement – including immigration law – be executed by the federal government. These agreements allow the federal government to outsource ICE’s work, almost entirely at the expense of the local agency.</w:t>
      </w:r>
      <w:r w:rsidR="00704E60">
        <w:t xml:space="preserve"> (ILRC)</w:t>
      </w:r>
    </w:p>
    <w:p w14:paraId="1FAF34B0" w14:textId="295F38DC" w:rsidR="00C94B22" w:rsidRDefault="00C94B22">
      <w:r>
        <w:t xml:space="preserve">It has been well documented that 287(g) agreements are fraught with racial and ethnic profiling, </w:t>
      </w:r>
      <w:proofErr w:type="gramStart"/>
      <w:r>
        <w:t>position</w:t>
      </w:r>
      <w:proofErr w:type="gramEnd"/>
      <w:r>
        <w:t xml:space="preserve"> local law enforcement </w:t>
      </w:r>
      <w:r w:rsidR="00E14A35">
        <w:t xml:space="preserve">as </w:t>
      </w:r>
      <w:r>
        <w:t>a danger to the community rather than a protector destroying any chance of building healthier and more trusting relationships. The agreements drain taxpayer dollars and divert local law enforcement agencies away from traditional and effective community policing strategies that focus on real criminals, rather than the civil immigration violations.</w:t>
      </w:r>
    </w:p>
    <w:p w14:paraId="40275A09" w14:textId="69963210" w:rsidR="00C94B22" w:rsidRDefault="00C94B22">
      <w:r>
        <w:t>There are three types of agreements:</w:t>
      </w:r>
    </w:p>
    <w:p w14:paraId="4FEE8324" w14:textId="279275E4" w:rsidR="00C94B22" w:rsidRPr="00E14A35" w:rsidRDefault="00C94B22" w:rsidP="00E14A35">
      <w:pPr>
        <w:pStyle w:val="Heading3"/>
        <w:rPr>
          <w:b/>
          <w:bCs/>
        </w:rPr>
      </w:pPr>
      <w:r w:rsidRPr="00E14A35">
        <w:rPr>
          <w:b/>
          <w:bCs/>
        </w:rPr>
        <w:t>Warrant Service Officer Model</w:t>
      </w:r>
    </w:p>
    <w:p w14:paraId="5558ECC6" w14:textId="3E1C5660" w:rsidR="00C96901" w:rsidRDefault="00C94B22" w:rsidP="00E14A35">
      <w:pPr>
        <w:ind w:left="720"/>
      </w:pPr>
      <w:r>
        <w:t xml:space="preserve">Local law enforcement officers can serve and execute immigration arrest warrants (often called “administrative warrants” because they are signed by an ICE officer, not a </w:t>
      </w:r>
      <w:r w:rsidR="00C96901">
        <w:t>judge) or warrants of removal (signed by an immigration judge) on non-citizens in their custody and hold citizens for 48 hours or more until transferred to ICE custody. Under this model, local law enforcement officers on patrol become a force multiplier for ICE adding more “agents” on the streets of our immigrant communities.</w:t>
      </w:r>
      <w:r w:rsidR="00704E60">
        <w:t xml:space="preserve"> (ILRC)</w:t>
      </w:r>
    </w:p>
    <w:p w14:paraId="5476A46B" w14:textId="139756D2" w:rsidR="00C96901" w:rsidRDefault="00C96901" w:rsidP="00E14A35">
      <w:pPr>
        <w:ind w:left="720"/>
      </w:pPr>
      <w:r>
        <w:t xml:space="preserve">In Maryland, Allegany, Carroll, Garrett, St. Mary’s and Washington Counties participate in the Warrant Service </w:t>
      </w:r>
      <w:r w:rsidR="004E3570">
        <w:t>Officer Model</w:t>
      </w:r>
      <w:r>
        <w:t>.</w:t>
      </w:r>
      <w:r w:rsidR="00704E60">
        <w:t xml:space="preserve"> (DHS, ICE)</w:t>
      </w:r>
    </w:p>
    <w:p w14:paraId="01A2D4C2" w14:textId="19CA4500" w:rsidR="00C96901" w:rsidRPr="00E14A35" w:rsidRDefault="00C96901" w:rsidP="00E14A35">
      <w:pPr>
        <w:pStyle w:val="Heading3"/>
        <w:rPr>
          <w:b/>
          <w:bCs/>
        </w:rPr>
      </w:pPr>
      <w:r w:rsidRPr="00E14A35">
        <w:rPr>
          <w:b/>
          <w:bCs/>
        </w:rPr>
        <w:t>Jail Enforcement Model</w:t>
      </w:r>
    </w:p>
    <w:p w14:paraId="6303777D" w14:textId="56DB3FD5" w:rsidR="00C96901" w:rsidRDefault="00C96901" w:rsidP="00E14A35">
      <w:pPr>
        <w:ind w:left="720"/>
      </w:pPr>
      <w:r>
        <w:t>Local law enforcement officers can screen and interrogate anyone already in custody who they suspect lacks lawful status, check the immigration status of detainees, serve and execute arrest or removal warrants, honor ICE detainers, enable transfer to ICE facilities, conduct evidentiary interviews, prepare affidavits, sworn statements and charging documents for ICE use.</w:t>
      </w:r>
      <w:r w:rsidR="00E14A35">
        <w:t xml:space="preserve"> </w:t>
      </w:r>
      <w:r w:rsidR="004E3570">
        <w:t>Although this mostly affects local corrections officers</w:t>
      </w:r>
      <w:r w:rsidR="000A2258">
        <w:t xml:space="preserve"> or sheriff’s deputies assigned to county detention facilities, it still </w:t>
      </w:r>
      <w:r w:rsidR="00F4739B">
        <w:t xml:space="preserve">can be a force multiplier, freeing up more US ICE agents to roam city streets. </w:t>
      </w:r>
      <w:proofErr w:type="gramStart"/>
      <w:r w:rsidR="00683135">
        <w:t>(</w:t>
      </w:r>
      <w:proofErr w:type="gramEnd"/>
      <w:r w:rsidR="00683135">
        <w:t>ILRC)</w:t>
      </w:r>
    </w:p>
    <w:p w14:paraId="05ACACD7" w14:textId="39194474" w:rsidR="00E14A35" w:rsidRDefault="00E14A35" w:rsidP="00E14A35">
      <w:pPr>
        <w:ind w:left="720"/>
      </w:pPr>
      <w:r>
        <w:t>In Maryland, Cecil, Frederick and Harford County participate in the Jail Enforcement Model</w:t>
      </w:r>
      <w:r w:rsidR="00683135">
        <w:t>. (DHS, ICE)</w:t>
      </w:r>
    </w:p>
    <w:p w14:paraId="753EC680" w14:textId="694B8649" w:rsidR="00E14A35" w:rsidRPr="00E14A35" w:rsidRDefault="00E14A35" w:rsidP="00E14A35">
      <w:pPr>
        <w:pStyle w:val="Heading3"/>
        <w:rPr>
          <w:b/>
          <w:bCs/>
        </w:rPr>
      </w:pPr>
      <w:r w:rsidRPr="00E14A35">
        <w:rPr>
          <w:b/>
          <w:bCs/>
        </w:rPr>
        <w:t>Task Force Mode</w:t>
      </w:r>
      <w:r>
        <w:rPr>
          <w:b/>
          <w:bCs/>
        </w:rPr>
        <w:t>l</w:t>
      </w:r>
    </w:p>
    <w:p w14:paraId="2F391CC8" w14:textId="2D149AA1" w:rsidR="00E14A35" w:rsidRDefault="00E14A35" w:rsidP="00E14A35">
      <w:pPr>
        <w:ind w:left="720"/>
      </w:pPr>
      <w:r>
        <w:t xml:space="preserve">This model is the most extreme form of participation between local law enforcement and ICE. Officers can interrogate anyone – detained or not – who they suspect lacks lawful status, arrest any non-citizen without a warrant for violations of immigration law, serve </w:t>
      </w:r>
      <w:r>
        <w:lastRenderedPageBreak/>
        <w:t>and execute “administrative warrants”  or removal warrants and conduct all the activities described in the Warrant Service Officer and Jail Enforcement Models.</w:t>
      </w:r>
      <w:r w:rsidR="00683135">
        <w:t xml:space="preserve"> (ILRC)</w:t>
      </w:r>
    </w:p>
    <w:p w14:paraId="3A2A0337" w14:textId="1A4D61E6" w:rsidR="00E14A35" w:rsidRDefault="00E14A35" w:rsidP="00E14A35">
      <w:pPr>
        <w:ind w:left="720"/>
      </w:pPr>
      <w:r>
        <w:t>No Maryland counties participate in the Task Force Model.</w:t>
      </w:r>
      <w:r w:rsidR="00683135">
        <w:t xml:space="preserve"> (DHS, ICE)</w:t>
      </w:r>
    </w:p>
    <w:p w14:paraId="55B6C91E" w14:textId="536266E9" w:rsidR="00E14A35" w:rsidRDefault="000127D7" w:rsidP="00E14A35">
      <w:r>
        <w:t xml:space="preserve">For more information, see sources or </w:t>
      </w:r>
      <w:r w:rsidR="004E3570">
        <w:t xml:space="preserve">contact Jim Caldiero, lead advocate for immigration, </w:t>
      </w:r>
      <w:hyperlink r:id="rId4" w:history="1">
        <w:r w:rsidR="004E3570" w:rsidRPr="00DE1783">
          <w:rPr>
            <w:rStyle w:val="Hyperlink"/>
          </w:rPr>
          <w:t>Unitarian Universalist Legislative Ministry MD</w:t>
        </w:r>
      </w:hyperlink>
    </w:p>
    <w:p w14:paraId="4A808C73" w14:textId="70448A7C" w:rsidR="00DE1783" w:rsidRDefault="00DE1783" w:rsidP="00E14A35">
      <w:r>
        <w:t>Or visit Jim’s website</w:t>
      </w:r>
      <w:r w:rsidR="000A1A8F">
        <w:t xml:space="preserve">: </w:t>
      </w:r>
      <w:hyperlink r:id="rId5" w:history="1">
        <w:r w:rsidR="00F27954" w:rsidRPr="007B0BBB">
          <w:rPr>
            <w:rStyle w:val="Hyperlink"/>
          </w:rPr>
          <w:t>https://jimcal87.wixsite.com/channingjustice/immigration</w:t>
        </w:r>
      </w:hyperlink>
    </w:p>
    <w:p w14:paraId="3AEA5C43" w14:textId="03D631DD" w:rsidR="00E14A35" w:rsidRPr="00F27954" w:rsidRDefault="00E14A35" w:rsidP="00F27954">
      <w:pPr>
        <w:pStyle w:val="Heading3"/>
        <w:rPr>
          <w:b/>
          <w:bCs/>
        </w:rPr>
      </w:pPr>
      <w:r w:rsidRPr="00F27954">
        <w:rPr>
          <w:b/>
          <w:bCs/>
        </w:rPr>
        <w:t>Source</w:t>
      </w:r>
      <w:r w:rsidR="00F83559" w:rsidRPr="00F27954">
        <w:rPr>
          <w:b/>
          <w:bCs/>
        </w:rPr>
        <w:t>s</w:t>
      </w:r>
      <w:r w:rsidRPr="00F27954">
        <w:rPr>
          <w:b/>
          <w:bCs/>
        </w:rPr>
        <w:t>:</w:t>
      </w:r>
    </w:p>
    <w:p w14:paraId="64D69611" w14:textId="60D4BF0F" w:rsidR="00E14A35" w:rsidRDefault="000127D7" w:rsidP="00F27954">
      <w:pPr>
        <w:ind w:left="720"/>
      </w:pPr>
      <w:r>
        <w:t xml:space="preserve">(ILRC): </w:t>
      </w:r>
      <w:r w:rsidR="00E14A35">
        <w:t xml:space="preserve">Immigration Dragnet: The New Era of 287(g). </w:t>
      </w:r>
      <w:r w:rsidR="00E14A35" w:rsidRPr="00E14A35">
        <w:rPr>
          <w:lang w:val="fr-FR"/>
        </w:rPr>
        <w:t>Immigration Legal Resource Center, Ju</w:t>
      </w:r>
      <w:r w:rsidR="00E14A35">
        <w:rPr>
          <w:lang w:val="fr-FR"/>
        </w:rPr>
        <w:t xml:space="preserve">ly 29, 2025. </w:t>
      </w:r>
      <w:hyperlink r:id="rId6" w:history="1">
        <w:r w:rsidR="00E14A35" w:rsidRPr="00081055">
          <w:rPr>
            <w:rStyle w:val="Hyperlink"/>
          </w:rPr>
          <w:t>https://www.ilrc.org/immigration-dragnet</w:t>
        </w:r>
      </w:hyperlink>
    </w:p>
    <w:p w14:paraId="4E55F017" w14:textId="50DBE833" w:rsidR="00C94B22" w:rsidRDefault="000127D7" w:rsidP="00F27954">
      <w:pPr>
        <w:ind w:left="720"/>
      </w:pPr>
      <w:r>
        <w:t xml:space="preserve">(DHS, ICE): </w:t>
      </w:r>
      <w:r w:rsidR="00F83559">
        <w:t xml:space="preserve">Delegation of Immigration Authority Section 287(g), Immigration and Nationality Act, Participating Agencies, </w:t>
      </w:r>
      <w:hyperlink r:id="rId7" w:history="1">
        <w:r w:rsidR="00F83559" w:rsidRPr="00081055">
          <w:rPr>
            <w:rStyle w:val="Hyperlink"/>
          </w:rPr>
          <w:t>https://www.ice.gov/doclib/about/offices/ero/287g/participatingAgencies01232026am.xlsx</w:t>
        </w:r>
      </w:hyperlink>
      <w:r w:rsidR="00F83559">
        <w:t>, Jan. 24, 2026</w:t>
      </w:r>
      <w:r w:rsidR="00C94B22">
        <w:t xml:space="preserve"> </w:t>
      </w:r>
    </w:p>
    <w:p w14:paraId="43266422" w14:textId="77777777" w:rsidR="000127D7" w:rsidRDefault="000127D7" w:rsidP="00F27954">
      <w:pPr>
        <w:ind w:left="720"/>
      </w:pPr>
      <w:r>
        <w:t xml:space="preserve">The 287(g) Program: State and Local Immigration Enforcement. Congressional Research Service, August 12, 2021. </w:t>
      </w:r>
      <w:hyperlink r:id="rId8" w:history="1">
        <w:r w:rsidRPr="00081055">
          <w:rPr>
            <w:rStyle w:val="Hyperlink"/>
          </w:rPr>
          <w:t>https://www.congress.gov/crs_external_products/IF/PDF/IF11898/IF11898.1.pdf</w:t>
        </w:r>
      </w:hyperlink>
    </w:p>
    <w:p w14:paraId="306F9150" w14:textId="77777777" w:rsidR="000127D7" w:rsidRDefault="000127D7"/>
    <w:sectPr w:rsidR="00012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22"/>
    <w:rsid w:val="000127D7"/>
    <w:rsid w:val="000A1A8F"/>
    <w:rsid w:val="000A2258"/>
    <w:rsid w:val="004E3570"/>
    <w:rsid w:val="00683135"/>
    <w:rsid w:val="00700734"/>
    <w:rsid w:val="00704E60"/>
    <w:rsid w:val="00B22DF2"/>
    <w:rsid w:val="00BC29F1"/>
    <w:rsid w:val="00C94B22"/>
    <w:rsid w:val="00C96901"/>
    <w:rsid w:val="00DE1783"/>
    <w:rsid w:val="00E14A35"/>
    <w:rsid w:val="00F27954"/>
    <w:rsid w:val="00F4739B"/>
    <w:rsid w:val="00F8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EE67"/>
  <w15:chartTrackingRefBased/>
  <w15:docId w15:val="{C587483C-C1EC-4F39-83AD-1D695217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B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B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4B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B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4B2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4B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4B2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4B2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4B2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B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B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B2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B2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94B2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94B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4B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4B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4B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4B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B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B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B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94B22"/>
    <w:pPr>
      <w:spacing w:before="160"/>
      <w:jc w:val="center"/>
    </w:pPr>
    <w:rPr>
      <w:i/>
      <w:iCs/>
      <w:color w:val="404040" w:themeColor="text1" w:themeTint="BF"/>
    </w:rPr>
  </w:style>
  <w:style w:type="character" w:customStyle="1" w:styleId="QuoteChar">
    <w:name w:val="Quote Char"/>
    <w:basedOn w:val="DefaultParagraphFont"/>
    <w:link w:val="Quote"/>
    <w:uiPriority w:val="29"/>
    <w:rsid w:val="00C94B22"/>
    <w:rPr>
      <w:i/>
      <w:iCs/>
      <w:color w:val="404040" w:themeColor="text1" w:themeTint="BF"/>
    </w:rPr>
  </w:style>
  <w:style w:type="paragraph" w:styleId="ListParagraph">
    <w:name w:val="List Paragraph"/>
    <w:basedOn w:val="Normal"/>
    <w:uiPriority w:val="34"/>
    <w:qFormat/>
    <w:rsid w:val="00C94B22"/>
    <w:pPr>
      <w:ind w:left="720"/>
      <w:contextualSpacing/>
    </w:pPr>
  </w:style>
  <w:style w:type="character" w:styleId="IntenseEmphasis">
    <w:name w:val="Intense Emphasis"/>
    <w:basedOn w:val="DefaultParagraphFont"/>
    <w:uiPriority w:val="21"/>
    <w:qFormat/>
    <w:rsid w:val="00C94B22"/>
    <w:rPr>
      <w:i/>
      <w:iCs/>
      <w:color w:val="0F4761" w:themeColor="accent1" w:themeShade="BF"/>
    </w:rPr>
  </w:style>
  <w:style w:type="paragraph" w:styleId="IntenseQuote">
    <w:name w:val="Intense Quote"/>
    <w:basedOn w:val="Normal"/>
    <w:next w:val="Normal"/>
    <w:link w:val="IntenseQuoteChar"/>
    <w:uiPriority w:val="30"/>
    <w:qFormat/>
    <w:rsid w:val="00C94B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B22"/>
    <w:rPr>
      <w:i/>
      <w:iCs/>
      <w:color w:val="0F4761" w:themeColor="accent1" w:themeShade="BF"/>
    </w:rPr>
  </w:style>
  <w:style w:type="character" w:styleId="IntenseReference">
    <w:name w:val="Intense Reference"/>
    <w:basedOn w:val="DefaultParagraphFont"/>
    <w:uiPriority w:val="32"/>
    <w:qFormat/>
    <w:rsid w:val="00C94B22"/>
    <w:rPr>
      <w:b/>
      <w:bCs/>
      <w:smallCaps/>
      <w:color w:val="0F4761" w:themeColor="accent1" w:themeShade="BF"/>
      <w:spacing w:val="5"/>
    </w:rPr>
  </w:style>
  <w:style w:type="character" w:styleId="Hyperlink">
    <w:name w:val="Hyperlink"/>
    <w:basedOn w:val="DefaultParagraphFont"/>
    <w:uiPriority w:val="99"/>
    <w:unhideWhenUsed/>
    <w:rsid w:val="00E14A35"/>
    <w:rPr>
      <w:color w:val="467886" w:themeColor="hyperlink"/>
      <w:u w:val="single"/>
    </w:rPr>
  </w:style>
  <w:style w:type="character" w:styleId="UnresolvedMention">
    <w:name w:val="Unresolved Mention"/>
    <w:basedOn w:val="DefaultParagraphFont"/>
    <w:uiPriority w:val="99"/>
    <w:semiHidden/>
    <w:unhideWhenUsed/>
    <w:rsid w:val="00E14A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crs_external_products/IF/PDF/IF11898/IF11898.1.pdf" TargetMode="External"/><Relationship Id="rId3" Type="http://schemas.openxmlformats.org/officeDocument/2006/relationships/webSettings" Target="webSettings.xml"/><Relationship Id="rId7" Type="http://schemas.openxmlformats.org/officeDocument/2006/relationships/hyperlink" Target="https://www.ice.gov/doclib/about/offices/ero/287g/participatingAgencies01232026am.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lrc.org/immigration-dragnet" TargetMode="External"/><Relationship Id="rId5" Type="http://schemas.openxmlformats.org/officeDocument/2006/relationships/hyperlink" Target="https://jimcal87.wixsite.com/channingjustice/immigration" TargetMode="External"/><Relationship Id="rId10" Type="http://schemas.openxmlformats.org/officeDocument/2006/relationships/theme" Target="theme/theme1.xml"/><Relationship Id="rId4" Type="http://schemas.openxmlformats.org/officeDocument/2006/relationships/hyperlink" Target="https://www.uulmmd.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734</Words>
  <Characters>3380</Characters>
  <Application>Microsoft Office Word</Application>
  <DocSecurity>0</DocSecurity>
  <Lines>146</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10</cp:revision>
  <dcterms:created xsi:type="dcterms:W3CDTF">2026-01-24T15:57:00Z</dcterms:created>
  <dcterms:modified xsi:type="dcterms:W3CDTF">2026-01-24T16:43:00Z</dcterms:modified>
</cp:coreProperties>
</file>